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firstLine="708"/>
        <w:jc w:val="both"/>
        <w:rPr>
          <w:rFonts w:ascii="Times New Roman" w:hAnsi="Times New Roman" w:eastAsia="Times New Roman" w:cs="Times New Roman"/>
          <w:color w:val="000000"/>
          <w:sz w:val="28"/>
          <w:szCs w:val="28"/>
          <w:highlight w:val="yellow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yellow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yellow"/>
        </w:rPr>
      </w:r>
    </w:p>
    <w:p>
      <w:pPr>
        <w:ind w:firstLine="708"/>
        <w:jc w:val="center"/>
        <w:rPr>
          <w:b/>
          <w:bCs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highlight w:val="none"/>
        </w:rPr>
        <w:t xml:space="preserve">Результаты первых в 2025 году оперативных штабов</w:t>
      </w: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highlight w:val="none"/>
        </w:rPr>
        <w:br/>
        <w:t xml:space="preserve">по проектам «Земля для стройки» и «Земля для туризма».</w:t>
      </w: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ind w:firstLine="708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/>
        <w:shd w:val="clear" w:color="auto" w:fill="ffffff"/>
        <w:rPr>
          <w:rFonts w:ascii="Times New Roman" w:hAnsi="Times New Roman" w:cs="Times New Roman"/>
          <w:color w:val="auto"/>
          <w:sz w:val="28"/>
          <w:szCs w:val="28"/>
          <w:highlight w:val="none"/>
        </w:rPr>
        <w:suppressLineNumbers w:val="0"/>
      </w:pP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По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проекту «Земля для стройки»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в феврале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2025 года</w:t>
        <w:br/>
        <w:t xml:space="preserve">на заседании оперативного штаба было выявлено 9 свободных участков общей площадью 1,5 гектара, которые могут быть использованы для жилищного строительства. Эти участки расположены в Первомайском районе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. </w:t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</w:p>
    <w:p>
      <w:pPr>
        <w:pStyle w:val="863"/>
        <w:ind w:left="0" w:right="0" w:firstLine="709"/>
        <w:jc w:val="both"/>
        <w:spacing w:before="0" w:beforeAutospacing="0" w:after="0" w:afterAutospacing="0"/>
        <w:shd w:val="clear" w:color="auto" w:fill="ffffff"/>
        <w:rPr>
          <w:rFonts w:ascii="Times New Roman" w:hAnsi="Times New Roman" w:cs="Times New Roman"/>
          <w:color w:val="auto"/>
          <w:sz w:val="28"/>
          <w:szCs w:val="28"/>
          <w:highlight w:val="none"/>
        </w:rPr>
        <w:suppressLineNumbers w:val="0"/>
      </w:pP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По состоянию на первое марта 2025 года оперативным штабом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выявлено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свободных земель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общей площадью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3183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,5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га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,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которые потенциально можно вовлечь под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жилищное строительство.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В рамках проекта уже порядка 355 земельных участков общей площадью 216 га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вовлечены в оборот.</w:t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/>
        <w:rPr>
          <w:rFonts w:ascii="Times New Roman" w:hAnsi="Times New Roman" w:cs="Times New Roman"/>
          <w:color w:val="auto"/>
          <w:sz w:val="28"/>
          <w:szCs w:val="28"/>
          <w:highlight w:val="none"/>
        </w:rPr>
        <w:suppressLineNumbers w:val="0"/>
      </w:pP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На заседании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оперативного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штаба «Земля для туризма» принято решение включить в Перечень один земельный участок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площадью более 14 га,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пригодного для строительства туристического объекта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, расположенного вблизи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озера Соленое Завьяловского района.</w:t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/>
        <w:rPr>
          <w:rFonts w:ascii="Times New Roman" w:hAnsi="Times New Roman" w:cs="Times New Roman"/>
          <w:color w:val="auto"/>
          <w:sz w:val="28"/>
          <w:szCs w:val="28"/>
          <w:highlight w:val="none"/>
        </w:rPr>
        <w:suppressLineNumbers w:val="0"/>
      </w:pP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На заседаниях оперативного штаба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определено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16 объектов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туристичес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кого интереса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: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2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озера Соленых Завьяловского и Баевского районов, озера: Горькое и Мормышанское Романовского района, Большое Яровое города Яровое, Жыланды и Большое Шкло Кулундинского района, Колыванско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е Змеиногорского района,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Песчаное Бурлинского района, Малиновое Михайловского района, Красилово Косихинского района, Уткуль Троицкого района, река Чарыш Краснощековского района, река Обь Каменского района, река Неня Солтонского района, Барнаульский ленточный бор Калманского района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,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а также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37 земельных участков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и территорий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общей площадью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более 300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га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, на которых можно построить объекты туристического интереса. </w:t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auto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/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suppressLineNumbers w:val="0"/>
      </w:pP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На сегодняшний день уже предоставлено 4 земельных участка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общей площадью 5 га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, расположенных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в селе Озеро-Красилово Косихинского района, вблизи известного туристического объе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кта озера «Красилово»,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городском округе города Яровое, на улице Гагарина, вблизи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туристического объе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кта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озера «Большое Яровое», а также участок на 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территории реки Обь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, расположенный  </w:t>
        <w:br/>
        <w:t xml:space="preserve">в Каменском районе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.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/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suppressLineNumbers w:val="0"/>
      </w:pP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Сервисы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«Земля для стройки» и «Земля для туризма»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в 2025 году перенесены с публичной кадастровой карты в </w:t>
      </w:r>
      <w:r>
        <w:rPr>
          <w:rFonts w:ascii="Times New Roman" w:hAnsi="Times New Roman" w:eastAsia="Times New Roman" w:cs="Times New Roman"/>
          <w:b w:val="0"/>
          <w:bCs w:val="0"/>
          <w:color w:val="000000" w:themeColor="text1"/>
          <w:sz w:val="28"/>
          <w:szCs w:val="28"/>
          <w:highlight w:val="white"/>
        </w:rPr>
        <w:t xml:space="preserve">Федеральную</w:t>
      </w:r>
      <w:r>
        <w:rPr>
          <w:rFonts w:ascii="Times New Roman" w:hAnsi="Times New Roman" w:eastAsia="Times New Roman" w:cs="Times New Roman"/>
          <w:b w:val="0"/>
          <w:bCs w:val="0"/>
          <w:color w:val="000000" w:themeColor="text1"/>
          <w:sz w:val="28"/>
          <w:szCs w:val="28"/>
          <w:highlight w:val="white"/>
        </w:rPr>
        <w:t xml:space="preserve"> государственную</w:t>
      </w:r>
      <w:r>
        <w:rPr>
          <w:rFonts w:ascii="Times New Roman" w:hAnsi="Times New Roman" w:eastAsia="Times New Roman" w:cs="Times New Roman"/>
          <w:b w:val="0"/>
          <w:bCs w:val="0"/>
          <w:color w:val="000000" w:themeColor="text1"/>
          <w:sz w:val="28"/>
          <w:szCs w:val="28"/>
          <w:highlight w:val="white"/>
        </w:rPr>
        <w:t xml:space="preserve"> информационную</w:t>
      </w:r>
      <w:r>
        <w:rPr>
          <w:rFonts w:ascii="Times New Roman" w:hAnsi="Times New Roman" w:eastAsia="Times New Roman" w:cs="Times New Roman"/>
          <w:b w:val="0"/>
          <w:bCs w:val="0"/>
          <w:color w:val="000000" w:themeColor="text1"/>
          <w:sz w:val="28"/>
          <w:szCs w:val="28"/>
          <w:highlight w:val="white"/>
        </w:rPr>
        <w:t xml:space="preserve"> систему</w:t>
      </w:r>
      <w:r>
        <w:rPr>
          <w:rFonts w:ascii="Times New Roman" w:hAnsi="Times New Roman" w:eastAsia="Times New Roman" w:cs="Times New Roman"/>
          <w:b w:val="0"/>
          <w:bCs w:val="0"/>
          <w:color w:val="000000" w:themeColor="text1"/>
          <w:sz w:val="28"/>
          <w:szCs w:val="28"/>
          <w:highlight w:val="white"/>
        </w:rPr>
        <w:t xml:space="preserve"> «Единая цифровая платформа «Национальная система пространственных данных».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  <w:t xml:space="preserve"> Это позволит значительно улучшить функциональность и доступность данных для всех пользователей.</w:t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</w:p>
    <w:p>
      <w:pPr>
        <w:ind w:firstLine="709"/>
        <w:jc w:val="both"/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auto"/>
          <w:sz w:val="28"/>
          <w:szCs w:val="28"/>
          <w:highlight w:val="none"/>
        </w:rPr>
      </w:r>
    </w:p>
    <w:p>
      <w:pPr>
        <w:ind w:firstLine="709"/>
        <w:jc w:val="both"/>
        <w:shd w:val="clear" w:color="auto" w:fill="ffffff"/>
        <w:rPr>
          <w:bCs w:val="0"/>
          <w:i w:val="0"/>
          <w:color w:val="000000" w:themeColor="text1"/>
          <w:sz w:val="24"/>
          <w:szCs w:val="24"/>
          <w:highlight w:val="white"/>
        </w:rPr>
      </w:pPr>
      <w:r>
        <w:rPr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bCs w:val="0"/>
          <w:i w:val="0"/>
          <w:color w:val="000000" w:themeColor="text1"/>
          <w:sz w:val="24"/>
          <w:szCs w:val="24"/>
          <w:highlight w:val="white"/>
        </w:rPr>
      </w:r>
    </w:p>
    <w:p>
      <w:pPr>
        <w:ind w:firstLine="709"/>
        <w:jc w:val="both"/>
        <w:shd w:val="clear" w:color="auto" w:fill="ffffff"/>
        <w:rPr>
          <w:bCs w:val="0"/>
          <w:i w:val="0"/>
          <w:color w:val="000000" w:themeColor="text1"/>
          <w:sz w:val="24"/>
          <w:szCs w:val="24"/>
          <w:highlight w:val="white"/>
        </w:rPr>
      </w:pPr>
      <w:r>
        <w:rPr>
          <w:i w:val="0"/>
          <w:iCs w:val="0"/>
          <w:color w:val="000000" w:themeColor="text1"/>
          <w:sz w:val="24"/>
          <w:szCs w:val="24"/>
          <w:highlight w:val="none"/>
        </w:rPr>
      </w:r>
      <w:r>
        <w:rPr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bCs w:val="0"/>
          <w:i w:val="0"/>
          <w:color w:val="000000" w:themeColor="text1"/>
          <w:sz w:val="24"/>
          <w:szCs w:val="24"/>
          <w:highlight w:val="white"/>
        </w:rPr>
      </w:r>
    </w:p>
    <w:p>
      <w:pPr>
        <w:ind w:firstLine="709"/>
        <w:jc w:val="both"/>
        <w:shd w:val="clear" w:color="auto" w:fill="ffffff"/>
        <w:rPr>
          <w:bCs w:val="0"/>
          <w:i w:val="0"/>
          <w:color w:val="000000" w:themeColor="text1"/>
          <w:sz w:val="24"/>
          <w:szCs w:val="24"/>
          <w:highlight w:val="none"/>
        </w:rPr>
      </w:pPr>
      <w:r>
        <w:rPr>
          <w:i w:val="0"/>
          <w:iCs w:val="0"/>
          <w:color w:val="000000" w:themeColor="text1"/>
          <w:sz w:val="24"/>
          <w:szCs w:val="24"/>
          <w:highlight w:val="white"/>
          <w:u w:val="single"/>
        </w:rPr>
        <w:t xml:space="preserve">Справка:</w:t>
      </w:r>
      <w:r>
        <w:rPr>
          <w:i w:val="0"/>
          <w:iCs w:val="0"/>
          <w:color w:val="000000" w:themeColor="text1"/>
          <w:sz w:val="24"/>
          <w:szCs w:val="24"/>
          <w:highlight w:val="white"/>
        </w:rPr>
        <w:t xml:space="preserve"> </w:t>
      </w:r>
      <w:r>
        <w:rPr>
          <w:bCs w:val="0"/>
          <w:i w:val="0"/>
          <w:color w:val="000000" w:themeColor="text1"/>
          <w:sz w:val="24"/>
          <w:szCs w:val="24"/>
          <w:highlight w:val="none"/>
        </w:rPr>
      </w:r>
      <w:r>
        <w:rPr>
          <w:bCs w:val="0"/>
          <w:i w:val="0"/>
          <w:color w:val="000000" w:themeColor="text1"/>
          <w:sz w:val="24"/>
          <w:szCs w:val="24"/>
          <w:highlight w:val="none"/>
        </w:rPr>
      </w:r>
    </w:p>
    <w:p>
      <w:pPr>
        <w:pStyle w:val="866"/>
        <w:ind w:left="0" w:right="0" w:firstLine="709"/>
        <w:jc w:val="both"/>
        <w:spacing w:line="17" w:lineRule="atLeast"/>
      </w:pP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</w:r>
      <w:r/>
    </w:p>
    <w:p>
      <w:pPr>
        <w:pStyle w:val="866"/>
        <w:numPr>
          <w:ilvl w:val="0"/>
          <w:numId w:val="10"/>
        </w:numPr>
        <w:ind w:left="0" w:right="0" w:firstLine="709"/>
        <w:jc w:val="both"/>
        <w:spacing w:line="17" w:lineRule="atLeast"/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</w:pP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Для начала работы с сервисом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«Земля для стройки» </w:t>
      </w:r>
      <w:r>
        <w:rPr>
          <w:i w:val="0"/>
          <w:iCs w:val="0"/>
          <w:color w:val="000000" w:themeColor="text1"/>
          <w:sz w:val="24"/>
          <w:szCs w:val="24"/>
          <w:highlight w:val="white"/>
        </w:rPr>
        <w:t xml:space="preserve">или </w:t>
      </w:r>
      <w:r>
        <w:rPr>
          <w:i w:val="0"/>
          <w:iCs w:val="0"/>
          <w:color w:val="000000" w:themeColor="text1"/>
          <w:sz w:val="24"/>
          <w:szCs w:val="24"/>
          <w:highlight w:val="white"/>
          <w:shd w:val="clear" w:color="auto" w:fill="ffffff"/>
        </w:rPr>
        <w:t xml:space="preserve">«Земля для туризма»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 необходимо открыть главную страницу ФГИС ЕЦП НСПД (далее — НСПД) по адресу https://nspd.gov.ru/, нажать кнопку «Войти» в правом верхнем углу главной страницы.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Вход </w:t>
        <w:br/>
        <w:t xml:space="preserve">в НСПД может быть осуществлен через профиль «Госуслуг» физического лица, а также через профиль организации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;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</w:r>
    </w:p>
    <w:p>
      <w:pPr>
        <w:pStyle w:val="866"/>
        <w:numPr>
          <w:ilvl w:val="0"/>
          <w:numId w:val="10"/>
        </w:numPr>
        <w:ind w:left="0" w:right="0" w:firstLine="709"/>
        <w:jc w:val="both"/>
        <w:spacing w:line="17" w:lineRule="atLeast"/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Для перехода к поиску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выберите вкладку «Сервисы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» главной страницы Портала; </w:t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</w:p>
    <w:p>
      <w:pPr>
        <w:pStyle w:val="866"/>
        <w:numPr>
          <w:ilvl w:val="0"/>
          <w:numId w:val="10"/>
        </w:numPr>
        <w:ind w:left="0" w:right="0" w:firstLine="709"/>
        <w:jc w:val="both"/>
        <w:spacing w:line="17" w:lineRule="atLeast"/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Перейдите в сервис «Земля для стройки» </w:t>
      </w:r>
      <w:r>
        <w:rPr>
          <w:i w:val="0"/>
          <w:iCs w:val="0"/>
          <w:color w:val="000000" w:themeColor="text1"/>
          <w:sz w:val="24"/>
          <w:szCs w:val="24"/>
          <w:highlight w:val="white"/>
        </w:rPr>
        <w:t xml:space="preserve">или </w:t>
      </w:r>
      <w:r>
        <w:rPr>
          <w:i w:val="0"/>
          <w:iCs w:val="0"/>
          <w:color w:val="000000" w:themeColor="text1"/>
          <w:sz w:val="24"/>
          <w:szCs w:val="24"/>
          <w:highlight w:val="white"/>
          <w:shd w:val="clear" w:color="auto" w:fill="ffffff"/>
        </w:rPr>
        <w:t xml:space="preserve">«Земля для туризма»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;</w:t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</w:p>
    <w:p>
      <w:pPr>
        <w:pStyle w:val="866"/>
        <w:numPr>
          <w:ilvl w:val="0"/>
          <w:numId w:val="10"/>
        </w:numPr>
        <w:ind w:left="0" w:right="0" w:firstLine="709"/>
        <w:jc w:val="both"/>
        <w:spacing w:line="17" w:lineRule="atLeast"/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Перейдите по кнопке «Найти свободный участок в списке» или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«Найти свободный участок на карте»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на главной странице сервиса «Земля для стройки»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white"/>
        </w:rPr>
        <w:t xml:space="preserve"> </w:t>
      </w:r>
      <w:r>
        <w:rPr>
          <w:i w:val="0"/>
          <w:iCs w:val="0"/>
          <w:color w:val="000000" w:themeColor="text1"/>
          <w:sz w:val="24"/>
          <w:szCs w:val="24"/>
          <w:highlight w:val="white"/>
        </w:rPr>
        <w:t xml:space="preserve">или </w:t>
      </w:r>
      <w:r>
        <w:rPr>
          <w:i w:val="0"/>
          <w:iCs w:val="0"/>
          <w:color w:val="000000" w:themeColor="text1"/>
          <w:sz w:val="24"/>
          <w:szCs w:val="24"/>
          <w:highlight w:val="white"/>
          <w:shd w:val="clear" w:color="auto" w:fill="ffffff"/>
        </w:rPr>
        <w:t xml:space="preserve">«Земля для туризма».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В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результате откроется страница реестра свободных земельных участков для стройки, нах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о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дящихся в государственной или муниципальной собственности. Для уточнения параметров поиска земельного участка укажите адрес, выберите цель использования, а также, при необходимости, укажите иные требуемые параметры фильтрации в расширенном наборе фильтров;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</w:t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</w:p>
    <w:p>
      <w:pPr>
        <w:pStyle w:val="866"/>
        <w:numPr>
          <w:ilvl w:val="0"/>
          <w:numId w:val="10"/>
        </w:numPr>
        <w:ind w:left="0" w:right="0" w:firstLine="709"/>
        <w:jc w:val="both"/>
        <w:spacing w:line="17" w:lineRule="atLeast"/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Н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айдите подходящий свободный земельный участок для стройки и перейдите </w:t>
        <w:br/>
        <w:t xml:space="preserve">в сервис «Земля просто» для выбора услуги по предоставлению земельного участка </w:t>
        <w:br/>
        <w:t xml:space="preserve">и формирования необходимого комплек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та документов на сайте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«Госуслуг»;</w:t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</w:p>
    <w:p>
      <w:pPr>
        <w:pStyle w:val="866"/>
        <w:numPr>
          <w:ilvl w:val="0"/>
          <w:numId w:val="10"/>
        </w:numPr>
        <w:ind w:left="0" w:right="0" w:firstLine="709"/>
        <w:jc w:val="both"/>
        <w:spacing w:line="17" w:lineRule="atLeast"/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В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сервисе «Земля просто» для выбранного участка для стройки укажите необходимую услугу по предоставлению земельного участка из выпадающего списка </w:t>
        <w:br/>
        <w:t xml:space="preserve">и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экспортируйте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комплект документов.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Комплект документов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в формате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  <w:lang w:val="en-US"/>
        </w:rPr>
        <w:t xml:space="preserve">zip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, в котором содержится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пояснительная записка с характеристикой  земельного участка.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П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о результатам экспорта документов пользователю предлагается перейти на сайт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«Госуслуг»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для подачи заявки по выбранной услуге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; </w:t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  <w:r>
        <w:rPr>
          <w:rFonts w:ascii="Times New Roman" w:hAnsi="Times New Roman" w:eastAsia="Times New Roman" w:cs="Times New Roman"/>
          <w:bCs w:val="0"/>
          <w:i w:val="0"/>
          <w:color w:val="000000" w:themeColor="text1"/>
          <w:sz w:val="24"/>
          <w:szCs w:val="24"/>
          <w:highlight w:val="white"/>
        </w:rPr>
      </w:r>
    </w:p>
    <w:p>
      <w:pPr>
        <w:pStyle w:val="866"/>
        <w:numPr>
          <w:ilvl w:val="0"/>
          <w:numId w:val="10"/>
        </w:numPr>
        <w:ind w:left="0" w:right="0" w:firstLine="709"/>
        <w:jc w:val="both"/>
        <w:rPr>
          <w:rFonts w:ascii="Times New Roman" w:hAnsi="Times New Roman" w:cs="Times New Roman"/>
          <w:color w:val="000000" w:themeColor="text1"/>
          <w:sz w:val="40"/>
          <w:szCs w:val="40"/>
          <w:highlight w:val="white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Перейдите на сайт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sz w:val="24"/>
          <w:szCs w:val="24"/>
          <w:highlight w:val="none"/>
        </w:rPr>
        <w:t xml:space="preserve">«Госуслуг»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 к заявлению по предоставлению земельного участка </w:t>
      </w:r>
      <w:r>
        <w:rPr>
          <w:rFonts w:ascii="Times New Roman" w:hAnsi="Times New Roman" w:cs="Times New Roman"/>
          <w:color w:val="000000" w:themeColor="text1"/>
          <w:sz w:val="24"/>
          <w:szCs w:val="24"/>
          <w:highlight w:val="white"/>
        </w:rPr>
        <w:t xml:space="preserve">в соответствии с выбранной услугой и сформированным комплектом документов. Заполните обязательные поля заявления и приложите сформированный комплект документов</w:t>
      </w:r>
      <w:r>
        <w:rPr>
          <w:rFonts w:ascii="Times New Roman" w:hAnsi="Times New Roman" w:cs="Times New Roman"/>
          <w:color w:val="000000" w:themeColor="text1"/>
          <w:sz w:val="40"/>
          <w:szCs w:val="40"/>
          <w:highlight w:val="white"/>
        </w:rPr>
      </w:r>
      <w:r>
        <w:rPr>
          <w:rFonts w:ascii="Times New Roman" w:hAnsi="Times New Roman" w:cs="Times New Roman"/>
          <w:color w:val="000000" w:themeColor="text1"/>
          <w:sz w:val="40"/>
          <w:szCs w:val="40"/>
          <w:highlight w:val="white"/>
        </w:rPr>
      </w:r>
    </w:p>
    <w:p>
      <w:pPr>
        <w:ind w:left="0" w:right="0" w:firstLine="0"/>
        <w:jc w:val="both"/>
        <w:rPr>
          <w:rFonts w:ascii="Times New Roman" w:hAnsi="Times New Roman" w:cs="Times New Roman"/>
          <w:color w:val="000000" w:themeColor="text1"/>
          <w:sz w:val="40"/>
          <w:szCs w:val="40"/>
          <w:highlight w:val="white"/>
        </w:rPr>
      </w:pPr>
      <w:r>
        <w:rPr>
          <w:rFonts w:ascii="Times New Roman" w:hAnsi="Times New Roman" w:cs="Times New Roman"/>
          <w:color w:val="000000" w:themeColor="text1"/>
          <w:sz w:val="40"/>
          <w:szCs w:val="40"/>
          <w:highlight w:val="none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119495" cy="6119495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9301718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6119494" cy="61194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81.85pt;height:481.85pt;mso-wrap-distance-left:0.00pt;mso-wrap-distance-top:0.00pt;mso-wrap-distance-right:0.00pt;mso-wrap-distance-bottom:0.00pt;" stroked="false">
                <v:path textboxrect="0,0,0,0"/>
                <v:imagedata r:id="rId10" o:title=""/>
              </v:shape>
            </w:pict>
          </mc:Fallback>
        </mc:AlternateContent>
      </w:r>
      <w:r>
        <w:rPr>
          <w:rFonts w:ascii="Times New Roman" w:hAnsi="Times New Roman" w:cs="Times New Roman"/>
          <w:color w:val="000000" w:themeColor="text1"/>
          <w:sz w:val="40"/>
          <w:szCs w:val="40"/>
          <w:highlight w:val="none"/>
        </w:rPr>
      </w:r>
      <w:r>
        <w:rPr>
          <w:rFonts w:ascii="Times New Roman" w:hAnsi="Times New Roman" w:cs="Times New Roman"/>
          <w:color w:val="000000" w:themeColor="text1"/>
          <w:sz w:val="40"/>
          <w:szCs w:val="40"/>
          <w:highlight w:val="white"/>
        </w:rPr>
      </w:r>
    </w:p>
    <w:p>
      <w:pPr>
        <w:ind w:firstLine="709"/>
        <w:jc w:val="both"/>
        <w:rPr>
          <w:rFonts w:ascii="Times New Roman" w:hAnsi="Times New Roman" w:eastAsia="Times New Roman" w:cs="Times New Roman"/>
          <w:i w:val="0"/>
          <w:iCs w:val="0"/>
          <w:color w:val="auto"/>
          <w:sz w:val="28"/>
          <w:szCs w:val="28"/>
          <w:highlight w:val="yellow"/>
        </w:rPr>
      </w:pPr>
      <w:r>
        <w:rPr>
          <w:rFonts w:ascii="Times New Roman" w:hAnsi="Times New Roman" w:eastAsia="Times New Roman" w:cs="Times New Roman"/>
          <w:i w:val="0"/>
          <w:iCs w:val="0"/>
          <w:color w:val="auto"/>
          <w:sz w:val="28"/>
          <w:szCs w:val="28"/>
          <w:highlight w:val="yellow"/>
        </w:rPr>
      </w:r>
      <w:r>
        <w:rPr>
          <w:rFonts w:ascii="Times New Roman" w:hAnsi="Times New Roman" w:eastAsia="Times New Roman" w:cs="Times New Roman"/>
          <w:i w:val="0"/>
          <w:iCs w:val="0"/>
          <w:color w:val="auto"/>
          <w:sz w:val="28"/>
          <w:szCs w:val="28"/>
          <w:highlight w:val="yellow"/>
        </w:rPr>
      </w:r>
      <w:r>
        <w:rPr>
          <w:rFonts w:ascii="Times New Roman" w:hAnsi="Times New Roman" w:eastAsia="Times New Roman" w:cs="Times New Roman"/>
          <w:i w:val="0"/>
          <w:iCs w:val="0"/>
          <w:color w:val="auto"/>
          <w:sz w:val="28"/>
          <w:szCs w:val="28"/>
          <w:highlight w:val="yellow"/>
        </w:rPr>
      </w:r>
    </w:p>
    <w:sectPr>
      <w:footnotePr/>
      <w:endnotePr/>
      <w:type w:val="nextPage"/>
      <w:pgSz w:w="11906" w:h="16838" w:orient="portrait"/>
      <w:pgMar w:top="709" w:right="851" w:bottom="851" w:left="1418" w:header="709" w:footer="709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r>
        <w:separator/>
      </w:r>
      <w:r/>
    </w:p>
  </w:endnote>
  <w:endnote w:type="continuationSeparator" w:id="0">
    <w:p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10000000000000000"/>
  </w:font>
  <w:font w:name="Courier New">
    <w:panose1 w:val="02070409020205020404"/>
  </w:font>
  <w:font w:name="Symbol">
    <w:panose1 w:val="05010000000000000000"/>
  </w:font>
  <w:font w:name="Segoe UI">
    <w:panose1 w:val="020B0502040504020204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r>
        <w:separator/>
      </w:r>
      <w:r/>
    </w:p>
  </w:footnote>
  <w:footnote w:type="continuationSeparator" w:id="0">
    <w:p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1417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37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57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77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97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17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37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57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77" w:hanging="180"/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1418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3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5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7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9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1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3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5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78" w:hanging="180"/>
      </w:p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18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3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5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7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9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1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3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5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78" w:hanging="180"/>
      </w:p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18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3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5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7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9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1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3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5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78" w:hanging="180"/>
      </w:p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18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3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5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7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9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1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3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5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78" w:hanging="180"/>
      </w:pPr>
    </w:lvl>
  </w:abstractNum>
  <w:abstractNum w:abstractNumId="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18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3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5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7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29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1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3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5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78" w:hanging="180"/>
      </w:p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  <w:rPr>
        <w:sz w:val="24"/>
      </w:r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1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1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1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80">
    <w:name w:val="Heading 1"/>
    <w:basedOn w:val="854"/>
    <w:next w:val="854"/>
    <w:link w:val="681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81">
    <w:name w:val="Heading 1 Char"/>
    <w:basedOn w:val="855"/>
    <w:link w:val="680"/>
    <w:uiPriority w:val="9"/>
    <w:rPr>
      <w:rFonts w:ascii="Arial" w:hAnsi="Arial" w:eastAsia="Arial" w:cs="Arial"/>
      <w:sz w:val="40"/>
      <w:szCs w:val="40"/>
    </w:rPr>
  </w:style>
  <w:style w:type="paragraph" w:styleId="682">
    <w:name w:val="Heading 2"/>
    <w:basedOn w:val="854"/>
    <w:next w:val="854"/>
    <w:link w:val="683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83">
    <w:name w:val="Heading 2 Char"/>
    <w:basedOn w:val="855"/>
    <w:link w:val="682"/>
    <w:uiPriority w:val="9"/>
    <w:rPr>
      <w:rFonts w:ascii="Arial" w:hAnsi="Arial" w:eastAsia="Arial" w:cs="Arial"/>
      <w:sz w:val="34"/>
    </w:rPr>
  </w:style>
  <w:style w:type="paragraph" w:styleId="684">
    <w:name w:val="Heading 3"/>
    <w:basedOn w:val="854"/>
    <w:next w:val="854"/>
    <w:link w:val="685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85">
    <w:name w:val="Heading 3 Char"/>
    <w:basedOn w:val="855"/>
    <w:link w:val="684"/>
    <w:uiPriority w:val="9"/>
    <w:rPr>
      <w:rFonts w:ascii="Arial" w:hAnsi="Arial" w:eastAsia="Arial" w:cs="Arial"/>
      <w:sz w:val="30"/>
      <w:szCs w:val="30"/>
    </w:rPr>
  </w:style>
  <w:style w:type="paragraph" w:styleId="686">
    <w:name w:val="Heading 4"/>
    <w:basedOn w:val="854"/>
    <w:next w:val="854"/>
    <w:link w:val="687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687">
    <w:name w:val="Heading 4 Char"/>
    <w:basedOn w:val="855"/>
    <w:link w:val="686"/>
    <w:uiPriority w:val="9"/>
    <w:rPr>
      <w:rFonts w:ascii="Arial" w:hAnsi="Arial" w:eastAsia="Arial" w:cs="Arial"/>
      <w:b/>
      <w:bCs/>
      <w:sz w:val="26"/>
      <w:szCs w:val="26"/>
    </w:rPr>
  </w:style>
  <w:style w:type="paragraph" w:styleId="688">
    <w:name w:val="Heading 5"/>
    <w:basedOn w:val="854"/>
    <w:next w:val="854"/>
    <w:link w:val="689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689">
    <w:name w:val="Heading 5 Char"/>
    <w:basedOn w:val="855"/>
    <w:link w:val="688"/>
    <w:uiPriority w:val="9"/>
    <w:rPr>
      <w:rFonts w:ascii="Arial" w:hAnsi="Arial" w:eastAsia="Arial" w:cs="Arial"/>
      <w:b/>
      <w:bCs/>
      <w:sz w:val="24"/>
      <w:szCs w:val="24"/>
    </w:rPr>
  </w:style>
  <w:style w:type="paragraph" w:styleId="690">
    <w:name w:val="Heading 6"/>
    <w:basedOn w:val="854"/>
    <w:next w:val="854"/>
    <w:link w:val="691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691">
    <w:name w:val="Heading 6 Char"/>
    <w:basedOn w:val="855"/>
    <w:link w:val="690"/>
    <w:uiPriority w:val="9"/>
    <w:rPr>
      <w:rFonts w:ascii="Arial" w:hAnsi="Arial" w:eastAsia="Arial" w:cs="Arial"/>
      <w:b/>
      <w:bCs/>
      <w:sz w:val="22"/>
      <w:szCs w:val="22"/>
    </w:rPr>
  </w:style>
  <w:style w:type="paragraph" w:styleId="692">
    <w:name w:val="Heading 7"/>
    <w:basedOn w:val="854"/>
    <w:next w:val="854"/>
    <w:link w:val="693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693">
    <w:name w:val="Heading 7 Char"/>
    <w:basedOn w:val="855"/>
    <w:link w:val="692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694">
    <w:name w:val="Heading 8"/>
    <w:basedOn w:val="854"/>
    <w:next w:val="854"/>
    <w:link w:val="695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695">
    <w:name w:val="Heading 8 Char"/>
    <w:basedOn w:val="855"/>
    <w:link w:val="694"/>
    <w:uiPriority w:val="9"/>
    <w:rPr>
      <w:rFonts w:ascii="Arial" w:hAnsi="Arial" w:eastAsia="Arial" w:cs="Arial"/>
      <w:i/>
      <w:iCs/>
      <w:sz w:val="22"/>
      <w:szCs w:val="22"/>
    </w:rPr>
  </w:style>
  <w:style w:type="paragraph" w:styleId="696">
    <w:name w:val="Heading 9"/>
    <w:basedOn w:val="854"/>
    <w:next w:val="854"/>
    <w:link w:val="697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97">
    <w:name w:val="Heading 9 Char"/>
    <w:basedOn w:val="855"/>
    <w:link w:val="696"/>
    <w:uiPriority w:val="9"/>
    <w:rPr>
      <w:rFonts w:ascii="Arial" w:hAnsi="Arial" w:eastAsia="Arial" w:cs="Arial"/>
      <w:i/>
      <w:iCs/>
      <w:sz w:val="21"/>
      <w:szCs w:val="21"/>
    </w:rPr>
  </w:style>
  <w:style w:type="paragraph" w:styleId="698">
    <w:name w:val="No Spacing"/>
    <w:uiPriority w:val="1"/>
    <w:qFormat/>
    <w:pPr>
      <w:spacing w:before="0" w:after="0" w:line="240" w:lineRule="auto"/>
    </w:pPr>
  </w:style>
  <w:style w:type="paragraph" w:styleId="699">
    <w:name w:val="Title"/>
    <w:basedOn w:val="854"/>
    <w:next w:val="854"/>
    <w:link w:val="700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00">
    <w:name w:val="Title Char"/>
    <w:basedOn w:val="855"/>
    <w:link w:val="699"/>
    <w:uiPriority w:val="10"/>
    <w:rPr>
      <w:sz w:val="48"/>
      <w:szCs w:val="48"/>
    </w:rPr>
  </w:style>
  <w:style w:type="paragraph" w:styleId="701">
    <w:name w:val="Subtitle"/>
    <w:basedOn w:val="854"/>
    <w:next w:val="854"/>
    <w:link w:val="702"/>
    <w:uiPriority w:val="11"/>
    <w:qFormat/>
    <w:pPr>
      <w:spacing w:before="200" w:after="200"/>
    </w:pPr>
    <w:rPr>
      <w:sz w:val="24"/>
      <w:szCs w:val="24"/>
    </w:rPr>
  </w:style>
  <w:style w:type="character" w:styleId="702">
    <w:name w:val="Subtitle Char"/>
    <w:basedOn w:val="855"/>
    <w:link w:val="701"/>
    <w:uiPriority w:val="11"/>
    <w:rPr>
      <w:sz w:val="24"/>
      <w:szCs w:val="24"/>
    </w:rPr>
  </w:style>
  <w:style w:type="paragraph" w:styleId="703">
    <w:name w:val="Quote"/>
    <w:basedOn w:val="854"/>
    <w:next w:val="854"/>
    <w:link w:val="704"/>
    <w:uiPriority w:val="29"/>
    <w:qFormat/>
    <w:pPr>
      <w:ind w:left="720" w:right="720"/>
    </w:pPr>
    <w:rPr>
      <w:i/>
    </w:rPr>
  </w:style>
  <w:style w:type="character" w:styleId="704">
    <w:name w:val="Quote Char"/>
    <w:link w:val="703"/>
    <w:uiPriority w:val="29"/>
    <w:rPr>
      <w:i/>
    </w:rPr>
  </w:style>
  <w:style w:type="paragraph" w:styleId="705">
    <w:name w:val="Intense Quote"/>
    <w:basedOn w:val="854"/>
    <w:next w:val="854"/>
    <w:link w:val="706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06">
    <w:name w:val="Intense Quote Char"/>
    <w:link w:val="705"/>
    <w:uiPriority w:val="30"/>
    <w:rPr>
      <w:i/>
    </w:rPr>
  </w:style>
  <w:style w:type="paragraph" w:styleId="707">
    <w:name w:val="Header"/>
    <w:basedOn w:val="854"/>
    <w:link w:val="708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08">
    <w:name w:val="Header Char"/>
    <w:basedOn w:val="855"/>
    <w:link w:val="707"/>
    <w:uiPriority w:val="99"/>
  </w:style>
  <w:style w:type="paragraph" w:styleId="709">
    <w:name w:val="Footer"/>
    <w:basedOn w:val="854"/>
    <w:link w:val="712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10">
    <w:name w:val="Footer Char"/>
    <w:basedOn w:val="855"/>
    <w:link w:val="709"/>
    <w:uiPriority w:val="99"/>
  </w:style>
  <w:style w:type="paragraph" w:styleId="711">
    <w:name w:val="Caption"/>
    <w:basedOn w:val="854"/>
    <w:next w:val="854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12">
    <w:name w:val="Caption Char"/>
    <w:basedOn w:val="711"/>
    <w:link w:val="709"/>
    <w:uiPriority w:val="99"/>
  </w:style>
  <w:style w:type="table" w:styleId="713">
    <w:name w:val="Table Grid"/>
    <w:basedOn w:val="856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14">
    <w:name w:val="Table Grid Light"/>
    <w:basedOn w:val="85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15">
    <w:name w:val="Plain Table 1"/>
    <w:basedOn w:val="85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16">
    <w:name w:val="Plain Table 2"/>
    <w:basedOn w:val="856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17">
    <w:name w:val="Plain Table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18">
    <w:name w:val="Plain Table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9">
    <w:name w:val="Plain Table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20">
    <w:name w:val="Grid Table 1 Light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1">
    <w:name w:val="Grid Table 1 Light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2">
    <w:name w:val="Grid Table 1 Light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3">
    <w:name w:val="Grid Table 1 Light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4">
    <w:name w:val="Grid Table 1 Light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5">
    <w:name w:val="Grid Table 1 Light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6">
    <w:name w:val="Grid Table 1 Light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7">
    <w:name w:val="Grid Table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8">
    <w:name w:val="Grid Table 2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9">
    <w:name w:val="Grid Table 2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0">
    <w:name w:val="Grid Table 2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1">
    <w:name w:val="Grid Table 2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2">
    <w:name w:val="Grid Table 2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3">
    <w:name w:val="Grid Table 2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4">
    <w:name w:val="Grid Table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5">
    <w:name w:val="Grid Table 3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6">
    <w:name w:val="Grid Table 3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7">
    <w:name w:val="Grid Table 3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8">
    <w:name w:val="Grid Table 3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9">
    <w:name w:val="Grid Table 3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3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4"/>
    <w:basedOn w:val="8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42">
    <w:name w:val="Grid Table 4 - Accent 1"/>
    <w:basedOn w:val="8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43">
    <w:name w:val="Grid Table 4 - Accent 2"/>
    <w:basedOn w:val="8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44">
    <w:name w:val="Grid Table 4 - Accent 3"/>
    <w:basedOn w:val="8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45">
    <w:name w:val="Grid Table 4 - Accent 4"/>
    <w:basedOn w:val="8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46">
    <w:name w:val="Grid Table 4 - Accent 5"/>
    <w:basedOn w:val="8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47">
    <w:name w:val="Grid Table 4 - Accent 6"/>
    <w:basedOn w:val="8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48">
    <w:name w:val="Grid Table 5 Dark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49">
    <w:name w:val="Grid Table 5 Dark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750">
    <w:name w:val="Grid Table 5 Dark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751">
    <w:name w:val="Grid Table 5 Dark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752">
    <w:name w:val="Grid Table 5 Dark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753">
    <w:name w:val="Grid Table 5 Dark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754">
    <w:name w:val="Grid Table 5 Dark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755">
    <w:name w:val="Grid Table 6 Colorful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56">
    <w:name w:val="Grid Table 6 Colorful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57">
    <w:name w:val="Grid Table 6 Colorful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58">
    <w:name w:val="Grid Table 6 Colorful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59">
    <w:name w:val="Grid Table 6 Colorful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60">
    <w:name w:val="Grid Table 6 Colorful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61">
    <w:name w:val="Grid Table 6 Colorful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62">
    <w:name w:val="Grid Table 7 Colorful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3">
    <w:name w:val="Grid Table 7 Colorful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4">
    <w:name w:val="Grid Table 7 Colorful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5">
    <w:name w:val="Grid Table 7 Colorful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6">
    <w:name w:val="Grid Table 7 Colorful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7">
    <w:name w:val="Grid Table 7 Colorful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8">
    <w:name w:val="Grid Table 7 Colorful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9">
    <w:name w:val="List Table 1 Light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0">
    <w:name w:val="List Table 1 Light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1">
    <w:name w:val="List Table 1 Light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2">
    <w:name w:val="List Table 1 Light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3">
    <w:name w:val="List Table 1 Light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4">
    <w:name w:val="List Table 1 Light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5">
    <w:name w:val="List Table 1 Light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6">
    <w:name w:val="List Table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77">
    <w:name w:val="List Table 2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78">
    <w:name w:val="List Table 2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79">
    <w:name w:val="List Table 2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80">
    <w:name w:val="List Table 2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81">
    <w:name w:val="List Table 2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82">
    <w:name w:val="List Table 2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83">
    <w:name w:val="List Table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4">
    <w:name w:val="List Table 3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5">
    <w:name w:val="List Table 3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6">
    <w:name w:val="List Table 3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7">
    <w:name w:val="List Table 3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8">
    <w:name w:val="List Table 3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9">
    <w:name w:val="List Table 3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0">
    <w:name w:val="List Table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1">
    <w:name w:val="List Table 4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2">
    <w:name w:val="List Table 4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3">
    <w:name w:val="List Table 4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4">
    <w:name w:val="List Table 4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5">
    <w:name w:val="List Table 4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6">
    <w:name w:val="List Table 4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7">
    <w:name w:val="List Table 5 Dark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98">
    <w:name w:val="List Table 5 Dark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99">
    <w:name w:val="List Table 5 Dark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0">
    <w:name w:val="List Table 5 Dark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1">
    <w:name w:val="List Table 5 Dark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2">
    <w:name w:val="List Table 5 Dark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3">
    <w:name w:val="List Table 5 Dark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4">
    <w:name w:val="List Table 6 Colorful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05">
    <w:name w:val="List Table 6 Colorful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06">
    <w:name w:val="List Table 6 Colorful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07">
    <w:name w:val="List Table 6 Colorful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08">
    <w:name w:val="List Table 6 Colorful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09">
    <w:name w:val="List Table 6 Colorful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10">
    <w:name w:val="List Table 6 Colorful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11">
    <w:name w:val="List Table 7 Colorful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12">
    <w:name w:val="List Table 7 Colorful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813">
    <w:name w:val="List Table 7 Colorful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814">
    <w:name w:val="List Table 7 Colorful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815">
    <w:name w:val="List Table 7 Colorful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816">
    <w:name w:val="List Table 7 Colorful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817">
    <w:name w:val="List Table 7 Colorful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818">
    <w:name w:val="Lined - Accent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19">
    <w:name w:val="Lined - Accent 1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820">
    <w:name w:val="Lined - Accent 2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821">
    <w:name w:val="Lined - Accent 3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822">
    <w:name w:val="Lined - Accent 4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823">
    <w:name w:val="Lined - Accent 5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824">
    <w:name w:val="Lined - Accent 6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825">
    <w:name w:val="Bordered &amp; Lined - Accent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26">
    <w:name w:val="Bordered &amp; Lined - Accent 1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827">
    <w:name w:val="Bordered &amp; Lined - Accent 2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828">
    <w:name w:val="Bordered &amp; Lined - Accent 3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829">
    <w:name w:val="Bordered &amp; Lined - Accent 4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830">
    <w:name w:val="Bordered &amp; Lined - Accent 5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831">
    <w:name w:val="Bordered &amp; Lined - Accent 6"/>
    <w:basedOn w:val="8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832">
    <w:name w:val="Bordered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33">
    <w:name w:val="Bordered - Accent 1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34">
    <w:name w:val="Bordered - Accent 2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35">
    <w:name w:val="Bordered - Accent 3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36">
    <w:name w:val="Bordered - Accent 4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37">
    <w:name w:val="Bordered - Accent 5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38">
    <w:name w:val="Bordered - Accent 6"/>
    <w:basedOn w:val="8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839">
    <w:name w:val="Footnote Text Char"/>
    <w:link w:val="858"/>
    <w:uiPriority w:val="99"/>
    <w:rPr>
      <w:sz w:val="18"/>
    </w:rPr>
  </w:style>
  <w:style w:type="paragraph" w:styleId="840">
    <w:name w:val="endnote text"/>
    <w:basedOn w:val="854"/>
    <w:link w:val="841"/>
    <w:uiPriority w:val="99"/>
    <w:semiHidden/>
    <w:unhideWhenUsed/>
    <w:pPr>
      <w:spacing w:after="0" w:line="240" w:lineRule="auto"/>
    </w:pPr>
    <w:rPr>
      <w:sz w:val="20"/>
    </w:rPr>
  </w:style>
  <w:style w:type="character" w:styleId="841">
    <w:name w:val="Endnote Text Char"/>
    <w:link w:val="840"/>
    <w:uiPriority w:val="99"/>
    <w:rPr>
      <w:sz w:val="20"/>
    </w:rPr>
  </w:style>
  <w:style w:type="character" w:styleId="842">
    <w:name w:val="endnote reference"/>
    <w:basedOn w:val="855"/>
    <w:uiPriority w:val="99"/>
    <w:semiHidden/>
    <w:unhideWhenUsed/>
    <w:rPr>
      <w:vertAlign w:val="superscript"/>
    </w:rPr>
  </w:style>
  <w:style w:type="paragraph" w:styleId="843">
    <w:name w:val="toc 1"/>
    <w:basedOn w:val="854"/>
    <w:next w:val="854"/>
    <w:uiPriority w:val="39"/>
    <w:unhideWhenUsed/>
    <w:pPr>
      <w:ind w:left="0" w:right="0" w:firstLine="0"/>
      <w:spacing w:after="57"/>
    </w:pPr>
  </w:style>
  <w:style w:type="paragraph" w:styleId="844">
    <w:name w:val="toc 2"/>
    <w:basedOn w:val="854"/>
    <w:next w:val="854"/>
    <w:uiPriority w:val="39"/>
    <w:unhideWhenUsed/>
    <w:pPr>
      <w:ind w:left="283" w:right="0" w:firstLine="0"/>
      <w:spacing w:after="57"/>
    </w:pPr>
  </w:style>
  <w:style w:type="paragraph" w:styleId="845">
    <w:name w:val="toc 3"/>
    <w:basedOn w:val="854"/>
    <w:next w:val="854"/>
    <w:uiPriority w:val="39"/>
    <w:unhideWhenUsed/>
    <w:pPr>
      <w:ind w:left="567" w:right="0" w:firstLine="0"/>
      <w:spacing w:after="57"/>
    </w:pPr>
  </w:style>
  <w:style w:type="paragraph" w:styleId="846">
    <w:name w:val="toc 4"/>
    <w:basedOn w:val="854"/>
    <w:next w:val="854"/>
    <w:uiPriority w:val="39"/>
    <w:unhideWhenUsed/>
    <w:pPr>
      <w:ind w:left="850" w:right="0" w:firstLine="0"/>
      <w:spacing w:after="57"/>
    </w:pPr>
  </w:style>
  <w:style w:type="paragraph" w:styleId="847">
    <w:name w:val="toc 5"/>
    <w:basedOn w:val="854"/>
    <w:next w:val="854"/>
    <w:uiPriority w:val="39"/>
    <w:unhideWhenUsed/>
    <w:pPr>
      <w:ind w:left="1134" w:right="0" w:firstLine="0"/>
      <w:spacing w:after="57"/>
    </w:pPr>
  </w:style>
  <w:style w:type="paragraph" w:styleId="848">
    <w:name w:val="toc 6"/>
    <w:basedOn w:val="854"/>
    <w:next w:val="854"/>
    <w:uiPriority w:val="39"/>
    <w:unhideWhenUsed/>
    <w:pPr>
      <w:ind w:left="1417" w:right="0" w:firstLine="0"/>
      <w:spacing w:after="57"/>
    </w:pPr>
  </w:style>
  <w:style w:type="paragraph" w:styleId="849">
    <w:name w:val="toc 7"/>
    <w:basedOn w:val="854"/>
    <w:next w:val="854"/>
    <w:uiPriority w:val="39"/>
    <w:unhideWhenUsed/>
    <w:pPr>
      <w:ind w:left="1701" w:right="0" w:firstLine="0"/>
      <w:spacing w:after="57"/>
    </w:pPr>
  </w:style>
  <w:style w:type="paragraph" w:styleId="850">
    <w:name w:val="toc 8"/>
    <w:basedOn w:val="854"/>
    <w:next w:val="854"/>
    <w:uiPriority w:val="39"/>
    <w:unhideWhenUsed/>
    <w:pPr>
      <w:ind w:left="1984" w:right="0" w:firstLine="0"/>
      <w:spacing w:after="57"/>
    </w:pPr>
  </w:style>
  <w:style w:type="paragraph" w:styleId="851">
    <w:name w:val="toc 9"/>
    <w:basedOn w:val="854"/>
    <w:next w:val="854"/>
    <w:uiPriority w:val="39"/>
    <w:unhideWhenUsed/>
    <w:pPr>
      <w:ind w:left="2268" w:right="0" w:firstLine="0"/>
      <w:spacing w:after="57"/>
    </w:pPr>
  </w:style>
  <w:style w:type="paragraph" w:styleId="852">
    <w:name w:val="TOC Heading"/>
    <w:uiPriority w:val="39"/>
    <w:unhideWhenUsed/>
  </w:style>
  <w:style w:type="paragraph" w:styleId="853">
    <w:name w:val="table of figures"/>
    <w:basedOn w:val="854"/>
    <w:next w:val="854"/>
    <w:uiPriority w:val="99"/>
    <w:unhideWhenUsed/>
    <w:pPr>
      <w:spacing w:after="0" w:afterAutospacing="0"/>
    </w:pPr>
  </w:style>
  <w:style w:type="paragraph" w:styleId="854" w:default="1">
    <w:name w:val="Normal"/>
    <w:qFormat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55" w:default="1">
    <w:name w:val="Default Paragraph Font"/>
    <w:uiPriority w:val="1"/>
    <w:semiHidden/>
    <w:unhideWhenUsed/>
  </w:style>
  <w:style w:type="table" w:styleId="856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57" w:default="1">
    <w:name w:val="No List"/>
    <w:uiPriority w:val="99"/>
    <w:semiHidden/>
    <w:unhideWhenUsed/>
  </w:style>
  <w:style w:type="paragraph" w:styleId="858">
    <w:name w:val="footnote text"/>
    <w:basedOn w:val="854"/>
    <w:link w:val="859"/>
    <w:qFormat/>
    <w:rPr>
      <w:sz w:val="20"/>
      <w:szCs w:val="20"/>
    </w:rPr>
  </w:style>
  <w:style w:type="character" w:styleId="859" w:customStyle="1">
    <w:name w:val="Текст сноски Знак"/>
    <w:basedOn w:val="855"/>
    <w:link w:val="858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860">
    <w:name w:val="footnote reference"/>
    <w:qFormat/>
    <w:rPr>
      <w:vertAlign w:val="superscript"/>
    </w:rPr>
  </w:style>
  <w:style w:type="character" w:styleId="861">
    <w:name w:val="Hyperlink"/>
    <w:basedOn w:val="855"/>
    <w:uiPriority w:val="99"/>
    <w:unhideWhenUsed/>
    <w:rPr>
      <w:color w:val="0000ff"/>
      <w:u w:val="single"/>
    </w:rPr>
  </w:style>
  <w:style w:type="paragraph" w:styleId="862" w:customStyle="1">
    <w:name w:val="Default"/>
    <w:qFormat/>
    <w:pPr>
      <w:spacing w:after="0" w:line="240" w:lineRule="auto"/>
    </w:pPr>
    <w:rPr>
      <w:rFonts w:ascii="Times New Roman" w:hAnsi="Times New Roman" w:eastAsia="Times New Roman" w:cs="Times New Roman"/>
      <w:color w:val="000000"/>
      <w:sz w:val="24"/>
      <w:szCs w:val="24"/>
      <w:lang w:eastAsia="zh-CN"/>
    </w:rPr>
  </w:style>
  <w:style w:type="paragraph" w:styleId="863" w:customStyle="1">
    <w:name w:val="block__block-3c"/>
    <w:basedOn w:val="854"/>
    <w:pPr>
      <w:spacing w:before="100" w:beforeAutospacing="1" w:after="100" w:afterAutospacing="1"/>
    </w:pPr>
  </w:style>
  <w:style w:type="paragraph" w:styleId="864">
    <w:name w:val="Balloon Text"/>
    <w:basedOn w:val="854"/>
    <w:link w:val="865"/>
    <w:uiPriority w:val="99"/>
    <w:semiHidden/>
    <w:unhideWhenUsed/>
    <w:rPr>
      <w:rFonts w:ascii="Segoe UI" w:hAnsi="Segoe UI" w:cs="Segoe UI"/>
      <w:sz w:val="18"/>
      <w:szCs w:val="18"/>
    </w:rPr>
  </w:style>
  <w:style w:type="character" w:styleId="865" w:customStyle="1">
    <w:name w:val="Текст выноски Знак"/>
    <w:basedOn w:val="855"/>
    <w:link w:val="864"/>
    <w:uiPriority w:val="99"/>
    <w:semiHidden/>
    <w:rPr>
      <w:rFonts w:ascii="Segoe UI" w:hAnsi="Segoe UI" w:eastAsia="Times New Roman" w:cs="Segoe UI"/>
      <w:sz w:val="18"/>
      <w:szCs w:val="18"/>
      <w:lang w:eastAsia="ru-RU"/>
    </w:rPr>
  </w:style>
  <w:style w:type="paragraph" w:styleId="866">
    <w:name w:val="List Paragraph"/>
    <w:basedOn w:val="854"/>
    <w:uiPriority w:val="34"/>
    <w:qFormat/>
    <w:pPr>
      <w:contextualSpacing/>
      <w:ind w:left="720"/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customXml" Target="../customXml/item1.xml" /><Relationship Id="rId10" Type="http://schemas.openxmlformats.org/officeDocument/2006/relationships/image" Target="media/image1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DD1AE5-9FFA-4E61-84EA-EDA043CF00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Р7-Офис/2024.3.1.523</Application>
  <Company/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Кузьмина Анна Юрьевна</dc:creator>
  <cp:revision>33</cp:revision>
  <dcterms:created xsi:type="dcterms:W3CDTF">2024-09-27T06:27:00Z</dcterms:created>
  <dcterms:modified xsi:type="dcterms:W3CDTF">2025-03-24T01:50:24Z</dcterms:modified>
</cp:coreProperties>
</file>